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8D" w:rsidRPr="00DC0743" w:rsidRDefault="000A528D" w:rsidP="000A528D">
      <w:pPr>
        <w:spacing w:line="360" w:lineRule="auto"/>
        <w:jc w:val="both"/>
        <w:rPr>
          <w:b/>
          <w:sz w:val="22"/>
          <w:szCs w:val="22"/>
        </w:rPr>
      </w:pPr>
      <w:r w:rsidRPr="00DC0743">
        <w:rPr>
          <w:b/>
          <w:sz w:val="22"/>
          <w:szCs w:val="22"/>
        </w:rPr>
        <w:t>2013</w:t>
      </w:r>
    </w:p>
    <w:p w:rsidR="000A528D" w:rsidRPr="00DC0743" w:rsidRDefault="000A528D" w:rsidP="000A528D">
      <w:pPr>
        <w:spacing w:after="120" w:line="360" w:lineRule="auto"/>
        <w:jc w:val="both"/>
        <w:rPr>
          <w:b/>
          <w:iCs/>
          <w:sz w:val="22"/>
          <w:szCs w:val="22"/>
        </w:rPr>
      </w:pPr>
      <w:r w:rsidRPr="00DC0743">
        <w:rPr>
          <w:b/>
          <w:noProof/>
          <w:sz w:val="22"/>
          <w:szCs w:val="22"/>
        </w:rPr>
        <w:t>GD. Radosavljević, IP. Jovanović, TV. Kanjevac, NN. Arsenijević. The role of regulatory T cells in modulation of anti-tumor</w:t>
      </w:r>
      <w:r w:rsidRPr="00DC0743">
        <w:rPr>
          <w:b/>
          <w:sz w:val="22"/>
          <w:szCs w:val="22"/>
        </w:rPr>
        <w:t xml:space="preserve"> immune response. Srp Arh Celok Lek 2013;142(3-4):262-267.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605E61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 of 3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 matrix metalloproteinase inhibitor enhances anti-cytotoxic T lymphocyte antigen-4 antibody immunotherapy in breast cancer by reprogramming the tumor microenvironment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Li, MY (Li, Mingyue); Xing, SG (Xing, Shugang); Zhang, HY (Zhang, Haiying); Shang, SQ (Shang, Siqi); Li, XX (Li, Xiangxiang); Ren, B (Ren, Bo); Li, GY (Li, Gaiyun); Chang, XN (Chang, Xiaona); Li, YL (Li, Yilei); Li, W (Li, Wei)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ONCOLOGY REPORTS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1329-1339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10.3892/or.2016.4547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MAR 2016  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1021-335X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1791-2431 </w:t>
            </w:r>
          </w:p>
        </w:tc>
      </w:tr>
    </w:tbl>
    <w:p w:rsidR="000A528D" w:rsidRPr="00DC0743" w:rsidRDefault="00351F4C" w:rsidP="000A528D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25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605E61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 xml:space="preserve">Record 2 of </w:t>
            </w:r>
            <w:r w:rsidR="00605E61"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3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Tumor cell lysate induces the immunosuppression and apoptosis of mouse immunocytes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Dong, BH (Dong, Bohan); Dai, GL (Dai, Guangli); Xu, L (Xu, Lei); Zhang, Y (Zhang, Yao); Ling, LF (Ling, Liefeng); Sun, LL (Sun, Lingling); Lv, J (Lv, Jun)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MOLECULAR MEDICINE REPORTS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2827-2834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10.3892/mmr.2014.2606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DEC 2014  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1791-2997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1791-3004 </w:t>
            </w:r>
          </w:p>
          <w:p w:rsidR="000A528D" w:rsidRPr="00DC0743" w:rsidRDefault="00351F4C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351F4C">
              <w:rPr>
                <w:rFonts w:eastAsia="Times New Roman"/>
                <w:color w:val="333333"/>
                <w:sz w:val="22"/>
                <w:szCs w:val="22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</w:tbl>
    <w:p w:rsidR="00605E61" w:rsidRPr="00DC0743" w:rsidRDefault="00605E61" w:rsidP="006D2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bCs/>
          <w:color w:val="333333"/>
          <w:sz w:val="22"/>
          <w:szCs w:val="22"/>
        </w:rPr>
        <w:t>Record 3 of 3</w:t>
      </w:r>
    </w:p>
    <w:p w:rsidR="006D2290" w:rsidRPr="00DC0743" w:rsidRDefault="006D2290" w:rsidP="006D2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Jovanovic, M., Radosavljevic, G.</w:t>
      </w:r>
    </w:p>
    <w:p w:rsidR="006D2290" w:rsidRPr="00DC0743" w:rsidRDefault="006D2290" w:rsidP="006D2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The role of IL-17 in modulation of antitumour immunity and progression of colitis-associated cancer [Uloga IL-17 u modulaciji antitumorske imunosti i progresiji karcinoma povezanih sa kolitisom]</w:t>
      </w:r>
    </w:p>
    <w:p w:rsidR="006D2290" w:rsidRPr="00DC0743" w:rsidRDefault="006D2290" w:rsidP="006D2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 xml:space="preserve">(2013) Medicinski Casopis, 47 (3), pp. 137-142. </w:t>
      </w:r>
    </w:p>
    <w:p w:rsidR="000A528D" w:rsidRPr="00DC0743" w:rsidRDefault="00351F4C" w:rsidP="000A528D">
      <w:pPr>
        <w:spacing w:line="360" w:lineRule="auto"/>
        <w:jc w:val="both"/>
        <w:rPr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27" style="width:0;height:1.5pt" o:hralign="center" o:hrstd="t" o:hr="t" fillcolor="#a0a0a0" stroked="f"/>
        </w:pict>
      </w:r>
    </w:p>
    <w:p w:rsidR="000A528D" w:rsidRPr="00DC0743" w:rsidRDefault="000A528D" w:rsidP="000A528D">
      <w:pPr>
        <w:spacing w:line="360" w:lineRule="auto"/>
        <w:jc w:val="both"/>
        <w:rPr>
          <w:b/>
          <w:sz w:val="22"/>
          <w:szCs w:val="22"/>
        </w:rPr>
      </w:pPr>
      <w:r w:rsidRPr="00DC0743">
        <w:rPr>
          <w:b/>
          <w:sz w:val="22"/>
          <w:szCs w:val="22"/>
        </w:rPr>
        <w:t>V. Volarevic, J.M. Vujic, M. Milovanovic, T. Kanjevac, A. Volarevic, S.R. Trifunovic, N. Arsenijevic. Cytotoxic effects of palladium(II) and platinum(II) complexes with O,O'-dialkyl esters of (S,S)-ethylenediamine-N,N’-di-2-(4-methyl) pentanoic acid on human colon cancer cell lines. J BUON 2013; 18(1):131-137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605E61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 of 4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Cytotoxicity of palladium(II) complexes with some alkyl derivates of thiosalicylic acid. Crystal structure of the bis(S-butyl-thiosalicylate)palladium(II) complex, [Pd(S-bu-thiosal)(2)]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Mijajlovic, MZ (Mijajlovic, Marina Z.); Nikolic, MV (Nikolic, Milos V.); Jevtic, VV (Jevtic, Verica V.); Ratkovic, ZR (Ratkovic, Zoran R.); Markovic, BS (Markovic, Bojana Simovic); Volarevic, V (Volarevic, Vladislav); Arsenijevic, NN (Arsenijevic, Nebojsa N.); Novakovic, SB (Novakovic, Sladana B.); Bogdanovic, GA (Bogdanovic, Goran A.); Trifunovic, SR (Trifunovic, Srecko R.); Radic, GP (Radic, Gordana P.)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POLYHEDRON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90  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34-40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10.1016/j.poly.2015.01.041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APR 18 2015  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0277-5387 </w:t>
            </w:r>
          </w:p>
        </w:tc>
      </w:tr>
    </w:tbl>
    <w:p w:rsidR="000A528D" w:rsidRPr="00DC0743" w:rsidRDefault="00351F4C" w:rsidP="000A528D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28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605E61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2 of 4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lastRenderedPageBreak/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Arene-Ruthenium(II) Acylpyrazolonato Complexes: Apoptosis-Promoting Effects on Human Cancer Cells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Pettinari, R (Pettinari, Riccardo); Pettinari, C (Pettinari, Claudio); Marchetti, F (Marchetti, Fabio); Skelton, BW (Skelton, Brian W.); White, AH (White, Allan H.); Bonfili, L (Bonfili, Laura); Cuccioloni, M (Cuccioloni, Massimiliano); Mozzicafreddo, M (Mozzicafreddo, Matteo); Cecarini, V (Cecarini, Valentina); Angeletti, M (Angeletti, Mauro); Nabissi, M (Nabissi, Massimo); Eleuteri, AM (Eleuteri, Anna Maria)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JOURNAL OF MEDICINAL CHEMISTRY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57  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4532-4542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10.1021/jm500458c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JUN 12 2014  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0022-2623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1520-4804 </w:t>
            </w:r>
          </w:p>
        </w:tc>
      </w:tr>
    </w:tbl>
    <w:p w:rsidR="000A528D" w:rsidRPr="00DC0743" w:rsidRDefault="00351F4C" w:rsidP="000A528D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29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9638"/>
        <w:gridCol w:w="45"/>
      </w:tblGrid>
      <w:tr w:rsidR="000A528D" w:rsidRPr="00DC0743" w:rsidTr="000A528D">
        <w:trPr>
          <w:tblCellSpacing w:w="15" w:type="dxa"/>
        </w:trPr>
        <w:tc>
          <w:tcPr>
            <w:tcW w:w="0" w:type="auto"/>
            <w:gridSpan w:val="3"/>
            <w:hideMark/>
          </w:tcPr>
          <w:p w:rsidR="000A528D" w:rsidRPr="00DC0743" w:rsidRDefault="00605E61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3 of 4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gridSpan w:val="3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Cytotoxic Activity of N,N '-Bis (2-hydroxybenzyl)ethylenediamine Derivatives in Human Cancer Cell Lines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gridSpan w:val="3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Musa, MA (Musa, Musiliyu A.); Badisa, VLD (Badisa, Veera L. D.); Latinwo, LM (Latinwo, Lekan M.)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gridSpan w:val="3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ANTICANCER RESEARCH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Special 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SI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1601-1607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APR 2014  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gridSpan w:val="3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0250-7005 </w:t>
            </w:r>
          </w:p>
        </w:tc>
      </w:tr>
      <w:tr w:rsidR="000A528D" w:rsidRPr="00DC0743" w:rsidTr="000A528D">
        <w:trPr>
          <w:tblCellSpacing w:w="15" w:type="dxa"/>
        </w:trPr>
        <w:tc>
          <w:tcPr>
            <w:tcW w:w="0" w:type="auto"/>
            <w:gridSpan w:val="3"/>
            <w:hideMark/>
          </w:tcPr>
          <w:p w:rsidR="000A528D" w:rsidRPr="00DC0743" w:rsidRDefault="000A528D" w:rsidP="000A528D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1791-7530 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351F4C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351F4C">
              <w:rPr>
                <w:rFonts w:eastAsia="Times New Roman"/>
                <w:color w:val="333333"/>
                <w:sz w:val="22"/>
                <w:szCs w:val="22"/>
              </w:rPr>
              <w:pict>
                <v:rect id="_x0000_i1030" style="width:0;height:1.5pt" o:hralign="center" o:hrstd="t" o:hr="t" fillcolor="#a0a0a0" stroked="f"/>
              </w:pict>
            </w:r>
            <w:r w:rsidR="00605E61" w:rsidRPr="00DC0743">
              <w:rPr>
                <w:rFonts w:eastAsia="Times New Roman"/>
                <w:bCs/>
                <w:sz w:val="22"/>
                <w:szCs w:val="22"/>
              </w:rPr>
              <w:t>Record 4 of 4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By:</w:t>
            </w:r>
            <w:r w:rsidRPr="00DC0743">
              <w:rPr>
                <w:rFonts w:eastAsia="Times New Roman"/>
                <w:sz w:val="22"/>
                <w:szCs w:val="22"/>
              </w:rPr>
              <w:t> Tsirul'nikova, NV (Tsirul'nikova, N. V.); Podmareva, ON (Podmareva, O. N.)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sz w:val="22"/>
                <w:szCs w:val="22"/>
              </w:rPr>
              <w:t> METAL COMPLEXES WITH ETHYLENEDIAMINEDICARBOXYLIC ACIDS AND THEIR DERIVATIVES, PROMISING PHARMACOLOGICAL AND DIAGNOSTIC AGENTS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sz w:val="22"/>
                <w:szCs w:val="22"/>
              </w:rPr>
              <w:t> PHARMACEUTICAL CHEMISTRY JOURNAL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sz w:val="22"/>
                <w:szCs w:val="22"/>
              </w:rPr>
              <w:t> 48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sz w:val="22"/>
                <w:szCs w:val="22"/>
              </w:rPr>
              <w:t> 11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sz w:val="22"/>
                <w:szCs w:val="22"/>
              </w:rPr>
              <w:t> 740-745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sz w:val="22"/>
                <w:szCs w:val="22"/>
              </w:rPr>
              <w:t> 10.1007/s11094-015-1184-1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sz w:val="22"/>
                <w:szCs w:val="22"/>
              </w:rPr>
              <w:t> FEB 2015</w:t>
            </w:r>
          </w:p>
        </w:tc>
      </w:tr>
      <w:tr w:rsidR="00605E61" w:rsidRPr="00DC0743" w:rsidTr="00605E6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605E61" w:rsidRPr="00DC0743" w:rsidRDefault="00605E61" w:rsidP="00605E61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sz w:val="22"/>
                <w:szCs w:val="22"/>
              </w:rPr>
              <w:t> 0091-150X</w:t>
            </w:r>
          </w:p>
        </w:tc>
      </w:tr>
    </w:tbl>
    <w:p w:rsidR="00605E61" w:rsidRPr="00DC0743" w:rsidRDefault="00351F4C" w:rsidP="000A528D">
      <w:pPr>
        <w:spacing w:line="360" w:lineRule="auto"/>
        <w:jc w:val="both"/>
        <w:rPr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1" style="width:0;height:1.5pt" o:hralign="center" o:hrstd="t" o:hr="t" fillcolor="#a0a0a0" stroked="f"/>
        </w:pict>
      </w:r>
    </w:p>
    <w:p w:rsidR="006D2290" w:rsidRPr="00DC0743" w:rsidRDefault="006D2290" w:rsidP="006D2290">
      <w:pPr>
        <w:spacing w:line="360" w:lineRule="auto"/>
        <w:jc w:val="both"/>
        <w:rPr>
          <w:b/>
          <w:sz w:val="22"/>
          <w:szCs w:val="22"/>
        </w:rPr>
      </w:pPr>
      <w:r w:rsidRPr="00DC0743">
        <w:rPr>
          <w:b/>
          <w:sz w:val="22"/>
          <w:szCs w:val="22"/>
        </w:rPr>
        <w:t>A. Vuković, D. Marković, B. Petrović, M. Apostolović, R. Golijanin, T. Kanjevac, B. Stojković, T. Perić, D. Blagojević. Epidemiološke odlike povreda zuba kod dece u Srbiji. Srp Arh Celok Lek 2013;141(11-12):744-749</w:t>
      </w:r>
    </w:p>
    <w:p w:rsidR="006D2290" w:rsidRPr="00DC0743" w:rsidRDefault="006D2290" w:rsidP="006D2290">
      <w:pPr>
        <w:pStyle w:val="HTMLPreformatted"/>
        <w:rPr>
          <w:rFonts w:ascii="Times New Roman" w:hAnsi="Times New Roman" w:cs="Times New Roman"/>
          <w:sz w:val="22"/>
          <w:szCs w:val="22"/>
        </w:rPr>
      </w:pPr>
      <w:r w:rsidRPr="00DC0743">
        <w:rPr>
          <w:rFonts w:ascii="Times New Roman" w:hAnsi="Times New Roman" w:cs="Times New Roman"/>
          <w:sz w:val="22"/>
          <w:szCs w:val="22"/>
        </w:rPr>
        <w:t>Vukovic, A., Vukovic, R., Markovic, D., Soldatovic, I., Mandinic, Z., Beloica, M., Stojan, G.</w:t>
      </w:r>
    </w:p>
    <w:p w:rsidR="006D2290" w:rsidRPr="00DC0743" w:rsidRDefault="006D2290" w:rsidP="00391541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 w:rsidRPr="00DC0743">
        <w:rPr>
          <w:rFonts w:ascii="Times New Roman" w:hAnsi="Times New Roman" w:cs="Times New Roman"/>
          <w:sz w:val="22"/>
          <w:szCs w:val="22"/>
        </w:rPr>
        <w:t>After-hours versus office-hours dental injuries in children: Does timing influence outcome?</w:t>
      </w:r>
    </w:p>
    <w:p w:rsidR="006D2290" w:rsidRPr="00DC0743" w:rsidRDefault="006D2290" w:rsidP="006D2290">
      <w:pPr>
        <w:pStyle w:val="HTMLPreformatted"/>
        <w:rPr>
          <w:rFonts w:ascii="Times New Roman" w:hAnsi="Times New Roman" w:cs="Times New Roman"/>
          <w:sz w:val="22"/>
          <w:szCs w:val="22"/>
        </w:rPr>
      </w:pPr>
      <w:r w:rsidRPr="00DC0743">
        <w:rPr>
          <w:rFonts w:ascii="Times New Roman" w:hAnsi="Times New Roman" w:cs="Times New Roman"/>
          <w:sz w:val="22"/>
          <w:szCs w:val="22"/>
        </w:rPr>
        <w:t xml:space="preserve">(2016) Clinical Pediatrics, 55 (1), pp. 29-35. </w:t>
      </w:r>
    </w:p>
    <w:p w:rsidR="00F002E0" w:rsidRPr="00DC0743" w:rsidRDefault="00351F4C">
      <w:pPr>
        <w:rPr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2" style="width:0;height:1.5pt" o:hralign="center" o:hrstd="t" o:hr="t" fillcolor="#a0a0a0" stroked="f"/>
        </w:pict>
      </w:r>
    </w:p>
    <w:p w:rsidR="006D2290" w:rsidRPr="00DC0743" w:rsidRDefault="006D2290">
      <w:pPr>
        <w:rPr>
          <w:b/>
          <w:sz w:val="22"/>
          <w:szCs w:val="22"/>
        </w:rPr>
      </w:pPr>
      <w:r w:rsidRPr="00DC0743">
        <w:rPr>
          <w:b/>
          <w:sz w:val="22"/>
          <w:szCs w:val="22"/>
        </w:rPr>
        <w:t>2012</w:t>
      </w:r>
    </w:p>
    <w:p w:rsidR="006D2290" w:rsidRPr="00DC0743" w:rsidRDefault="006D2290" w:rsidP="006D2290">
      <w:pPr>
        <w:spacing w:line="360" w:lineRule="auto"/>
        <w:jc w:val="both"/>
        <w:rPr>
          <w:b/>
          <w:noProof/>
          <w:sz w:val="22"/>
          <w:szCs w:val="22"/>
        </w:rPr>
      </w:pPr>
      <w:r w:rsidRPr="00DC0743">
        <w:rPr>
          <w:b/>
          <w:noProof/>
          <w:sz w:val="22"/>
          <w:szCs w:val="22"/>
        </w:rPr>
        <w:t xml:space="preserve">T. Kanjevac, M. Milovanovic, V. Volarevic, ML. Lukic, N. Arsenijevic, D. Markovic, N. Zdravkovic, Z. Tesic, A. Lukic. Cytotoxic effects of glass ionomer cements on human dental pulp stem cells correlate with fluoride release. Med Chem 2012; 8(1): 40-45(6)                                                                                  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391541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 of 12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lastRenderedPageBreak/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In Vitro Biocompatibility of Contemporary Bulk-fill Composites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Toh, WS (Toh, W. S.); Yap, AUJ (Yap, A. U. J.); Lim, SY (Lim, S. Y.)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OPERATIVE DENTISTRY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40  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644-652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10.2341/15-059-L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NOV-DEC 2015  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0361-7734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1559-2863 </w:t>
            </w:r>
          </w:p>
        </w:tc>
      </w:tr>
    </w:tbl>
    <w:p w:rsidR="006D2290" w:rsidRPr="00DC0743" w:rsidRDefault="00351F4C" w:rsidP="006D2290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3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391541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2 of 12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Biocompatibility Evaluation of Dental Luting Cements Using Cytokine Released from Human Oral Fibroblasts and Keratinocytes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Kwon, JS (Kwon, Jae-Sung); Piao, YZ (Piao, Yin-Zhu); Cho, SA (Cho, Sun-A); Yang, SY (Yang, Song-Yi); Kim, JH (Kim, Ji Hoon); An, S (An, Susun); Kim, KM (Kim, Kwang-Mahn)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MATERIALS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8  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7269-7277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10.3390/ma8115372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NOV 2015  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1996-1944 </w:t>
            </w:r>
          </w:p>
        </w:tc>
      </w:tr>
    </w:tbl>
    <w:p w:rsidR="006D2290" w:rsidRPr="00DC0743" w:rsidRDefault="00351F4C" w:rsidP="006D2290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4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391541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3 of 12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Long-Term Fluoride Release from Dental Resins Affects STRO-1(+) Cell Behavior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Calarco, A (Calarco, A.); Di Salle, A (Di Salle, A.); Tammaro, L (Tammaro, L.); De Luca, I (De Luca, I.); Mucerino, S (Mucerino, S.); Petillo, O (Petillo, O.); Riccitiello, F (Riccitiello, F.); Vittoria, V (Vittoria, V.); Peluso, G (Peluso, G.)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JOURNAL OF DENTAL RESEARCH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94  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8  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1099-1105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10.1177/0022034515584615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AUG 2015  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0022-0345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1544-0591 </w:t>
            </w:r>
          </w:p>
        </w:tc>
      </w:tr>
    </w:tbl>
    <w:p w:rsidR="006D2290" w:rsidRPr="00DC0743" w:rsidRDefault="00351F4C" w:rsidP="006D2290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5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391541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4 of 12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Cytotoxicity of commonly used luting cements -An in vitro study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Trumpaite-Vanagiene, R (Trumpaite-Vanagiene, Rita); Bukelskiene, V (Bukelskiene, Virginija); Aleksejuniene, J (Aleksejuniene, Jolanta); Puriene, A (Puriene, Alina); Baltriukiene, D (Baltriukiene, Daiva); Rutkunas, V (Rutkunas, Vygandas)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DENTAL MATERIALS JOURNAL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294-301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10.4012/dmj.2014-185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JUN 2015  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0287-4547 </w:t>
            </w:r>
          </w:p>
        </w:tc>
      </w:tr>
    </w:tbl>
    <w:p w:rsidR="006D2290" w:rsidRPr="00DC0743" w:rsidRDefault="00351F4C" w:rsidP="006D2290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6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391541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5 of 12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Residual HEMA and TEGDMA Release and Cytotoxicity Evaluation of Resin-Modified Glass Ionomer Cement and Compomers Cured with Different Light Sources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Botsali, MS (Botsali, Murat Selim); Kusgoz, A (Kusgoz, Adem); Altintas, SH (Altintas, Subutay Han); Ulker, HE (Ulker, Hayriye Esra); Tanriver, M (Tanriver, Mehmet); Kilic, S (Kilic, Serdar); Basak, F (Basak, Feridun); Ulker, M (Ulker, Mustafa)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SCIENTIFIC WORLD JOURNAL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Article Number: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218295  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10.1155/2014/218295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2014  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1537-744X </w:t>
            </w:r>
          </w:p>
        </w:tc>
      </w:tr>
    </w:tbl>
    <w:p w:rsidR="006D2290" w:rsidRPr="00DC0743" w:rsidRDefault="00351F4C" w:rsidP="006D2290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7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391541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6 of 12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Effect of layered double hydroxide intercalated with fluoride ions on the physical, biological and release properties of a dental composite resin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Tammaro, L (Tammaro, Loredana); Vittoria, V (Vittoria, Vittoria); Calarco, A (Calarco, Anna); 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lastRenderedPageBreak/>
              <w:t>Petillo, O (Petillo, Orsolina); Riccitiello, F (Riccitiello, Francesco); Peluso, G (Peluso, Gianfranco)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lastRenderedPageBreak/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JOURNAL OF DENTISTRY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42  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60-67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10.1016/j.jdent.2013.10.019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JAN 2014  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0300-5712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1879-176X </w:t>
            </w:r>
          </w:p>
        </w:tc>
      </w:tr>
    </w:tbl>
    <w:p w:rsidR="006D2290" w:rsidRPr="00DC0743" w:rsidRDefault="00351F4C" w:rsidP="006D2290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8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F053CA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 xml:space="preserve">Record 7 of </w:t>
            </w:r>
            <w:r w:rsidR="00391541"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12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Sodium fluoride induces apoptosis in odontoblasts via a JNK-dependent mechanism 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Li, P (Li, Peng); Xue, YP (Xue, Yunpeng); Zhang, WB (Zhang, Wenbin); Teng, F (Teng, Fei); Sun, Y (Sun, Yong); Qu, TJ (Qu, Tiejun); Chen, XX (Chen, Xingxing); Cheng, XG (Cheng, Xiaogang); Song, B (Song, Bing); Luo, WJ (Luo, Wenjing); Yu, Q (Yu, Qing)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TOXICOLOGY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308  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138-145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10.1016/j.tox.2013.03.016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JUN 7 2013  </w:t>
            </w:r>
          </w:p>
        </w:tc>
      </w:tr>
      <w:tr w:rsidR="006D2290" w:rsidRPr="00DC0743" w:rsidTr="006D2290">
        <w:trPr>
          <w:tblCellSpacing w:w="15" w:type="dxa"/>
        </w:trPr>
        <w:tc>
          <w:tcPr>
            <w:tcW w:w="0" w:type="auto"/>
            <w:hideMark/>
          </w:tcPr>
          <w:p w:rsidR="006D2290" w:rsidRPr="00DC0743" w:rsidRDefault="006D2290" w:rsidP="006D2290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0300-483X </w:t>
            </w:r>
          </w:p>
        </w:tc>
      </w:tr>
    </w:tbl>
    <w:p w:rsidR="006D2290" w:rsidRPr="00DC0743" w:rsidRDefault="00351F4C">
      <w:pPr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39" style="width:0;height:1.5pt" o:hralign="center" o:hrstd="t" o:hr="t" fillcolor="#a0a0a0" stroked="f"/>
        </w:pic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98"/>
      </w:tblGrid>
      <w:tr w:rsidR="00526A2C" w:rsidRPr="00DC0743" w:rsidTr="00526A2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26A2C" w:rsidRPr="00DC0743" w:rsidRDefault="00526A2C" w:rsidP="00526A2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Record 8</w:t>
            </w:r>
            <w:r w:rsidR="00391541" w:rsidRPr="00DC0743">
              <w:rPr>
                <w:rFonts w:eastAsia="Times New Roman"/>
                <w:bCs/>
                <w:sz w:val="22"/>
                <w:szCs w:val="22"/>
              </w:rPr>
              <w:t xml:space="preserve"> of 12</w:t>
            </w:r>
          </w:p>
        </w:tc>
      </w:tr>
      <w:tr w:rsidR="00526A2C" w:rsidRPr="00DC0743" w:rsidTr="00526A2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26A2C" w:rsidRPr="00DC0743" w:rsidRDefault="00526A2C" w:rsidP="00526A2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By:</w:t>
            </w:r>
            <w:r w:rsidRPr="00DC0743">
              <w:rPr>
                <w:rFonts w:eastAsia="Times New Roman"/>
                <w:sz w:val="22"/>
                <w:szCs w:val="22"/>
              </w:rPr>
              <w:t> Tanaka, Marcia Hiromi; Alécio, Alberto Camilo; Flumignan, Danilo Luiz; Oliveira, José Eduardo de; Giro, Elisa Maria Aparecida</w:t>
            </w:r>
          </w:p>
        </w:tc>
      </w:tr>
      <w:tr w:rsidR="00526A2C" w:rsidRPr="00DC0743" w:rsidTr="00526A2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26A2C" w:rsidRPr="00DC0743" w:rsidRDefault="00526A2C" w:rsidP="00526A2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sz w:val="22"/>
                <w:szCs w:val="22"/>
              </w:rPr>
              <w:t> Inorganic elemental analysis and identification of residual monomers released from different glass ionomer cements in cell culture medium</w:t>
            </w:r>
          </w:p>
        </w:tc>
      </w:tr>
      <w:tr w:rsidR="00526A2C" w:rsidRPr="00DC0743" w:rsidTr="00526A2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26A2C" w:rsidRPr="00DC0743" w:rsidRDefault="00526A2C" w:rsidP="00526A2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sz w:val="22"/>
                <w:szCs w:val="22"/>
              </w:rPr>
              <w:t> Análise elementar inorgânica e identificação de monômeros residuais orgânicos liberados por diferentes cimentos de ionômero de vidro</w:t>
            </w:r>
          </w:p>
        </w:tc>
      </w:tr>
      <w:tr w:rsidR="00526A2C" w:rsidRPr="00DC0743" w:rsidTr="00526A2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26A2C" w:rsidRPr="00DC0743" w:rsidRDefault="00526A2C" w:rsidP="00526A2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sz w:val="22"/>
                <w:szCs w:val="22"/>
              </w:rPr>
              <w:t> Revista de Odontologia da UNESP</w:t>
            </w:r>
            <w:r w:rsidRPr="00DC0743">
              <w:rPr>
                <w:rFonts w:eastAsia="Times New Roman"/>
                <w:bCs/>
                <w:sz w:val="22"/>
                <w:szCs w:val="22"/>
              </w:rPr>
              <w:t xml:space="preserve"> Volume:</w:t>
            </w:r>
            <w:r w:rsidRPr="00DC0743">
              <w:rPr>
                <w:rFonts w:eastAsia="Times New Roman"/>
                <w:sz w:val="22"/>
                <w:szCs w:val="22"/>
              </w:rPr>
              <w:t> 42</w:t>
            </w:r>
            <w:r w:rsidRPr="00DC0743">
              <w:rPr>
                <w:rFonts w:eastAsia="Times New Roman"/>
                <w:bCs/>
                <w:sz w:val="22"/>
                <w:szCs w:val="22"/>
              </w:rPr>
              <w:t xml:space="preserve"> Issue:</w:t>
            </w:r>
            <w:r w:rsidRPr="00DC0743">
              <w:rPr>
                <w:rFonts w:eastAsia="Times New Roman"/>
                <w:sz w:val="22"/>
                <w:szCs w:val="22"/>
              </w:rPr>
              <w:t> 4</w:t>
            </w:r>
            <w:r w:rsidRPr="00DC0743">
              <w:rPr>
                <w:rFonts w:eastAsia="Times New Roman"/>
                <w:bCs/>
                <w:sz w:val="22"/>
                <w:szCs w:val="22"/>
              </w:rPr>
              <w:t xml:space="preserve"> Pages:</w:t>
            </w:r>
            <w:r w:rsidRPr="00DC0743">
              <w:rPr>
                <w:rFonts w:eastAsia="Times New Roman"/>
                <w:sz w:val="22"/>
                <w:szCs w:val="22"/>
              </w:rPr>
              <w:t> 273-282</w:t>
            </w:r>
          </w:p>
        </w:tc>
      </w:tr>
      <w:tr w:rsidR="00526A2C" w:rsidRPr="00DC0743" w:rsidTr="00526A2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26A2C" w:rsidRPr="00DC0743" w:rsidRDefault="00526A2C" w:rsidP="00526A2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sz w:val="22"/>
                <w:szCs w:val="22"/>
              </w:rPr>
              <w:t> 10.1590/S1807-25772013000400007</w:t>
            </w:r>
          </w:p>
        </w:tc>
      </w:tr>
      <w:tr w:rsidR="00526A2C" w:rsidRPr="00DC0743" w:rsidTr="00526A2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26A2C" w:rsidRPr="00DC0743" w:rsidRDefault="00526A2C" w:rsidP="00526A2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sz w:val="22"/>
                <w:szCs w:val="22"/>
              </w:rPr>
              <w:t> 2013-08</w:t>
            </w:r>
          </w:p>
        </w:tc>
      </w:tr>
      <w:tr w:rsidR="00526A2C" w:rsidRPr="00DC0743" w:rsidTr="00526A2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526A2C" w:rsidRPr="00DC0743" w:rsidRDefault="00526A2C" w:rsidP="00526A2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sz w:val="22"/>
                <w:szCs w:val="22"/>
              </w:rPr>
              <w:t> 1807-2577</w:t>
            </w:r>
          </w:p>
        </w:tc>
      </w:tr>
    </w:tbl>
    <w:p w:rsidR="00526A2C" w:rsidRPr="00DC0743" w:rsidRDefault="00351F4C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0" style="width:0;height:1.5pt" o:hralign="center" o:hrstd="t" o:hr="t" fillcolor="#a0a0a0" stroked="f"/>
        </w:pict>
      </w:r>
    </w:p>
    <w:p w:rsidR="00391541" w:rsidRPr="00DC0743" w:rsidRDefault="00391541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sz w:val="22"/>
          <w:szCs w:val="22"/>
        </w:rPr>
      </w:pPr>
      <w:r w:rsidRPr="00DC0743">
        <w:rPr>
          <w:rFonts w:eastAsia="Times New Roman"/>
          <w:bCs/>
          <w:sz w:val="22"/>
          <w:szCs w:val="22"/>
        </w:rPr>
        <w:t>Record 9 of 12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Mathews, N., Hegde, M.N., Thakur, S.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Cytotoxicity of newer retrograde filling material on human gingival fibroblasts: An invitro study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 xml:space="preserve">(2015) Research Journal of Pharmaceutical, Biological and Chemical Sciences, 6 (3), pp. 380-385. </w:t>
      </w:r>
    </w:p>
    <w:p w:rsidR="00391541" w:rsidRPr="00DC0743" w:rsidRDefault="00351F4C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1" style="width:0;height:1.5pt" o:hralign="center" o:hrstd="t" o:hr="t" fillcolor="#a0a0a0" stroked="f"/>
        </w:pict>
      </w:r>
    </w:p>
    <w:p w:rsidR="00A57118" w:rsidRPr="00DC0743" w:rsidRDefault="00391541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bCs/>
          <w:sz w:val="22"/>
          <w:szCs w:val="22"/>
        </w:rPr>
        <w:t>Record 10 of 12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Siqueira, P.-C., Magalhães, A.-P., Pires, W.-C., Pereira, F.-C., Silveira-Lacerda, E.-P., Carrião, M.-S., Bakuzis, A.-F., Souza-Costa, C.-A., Lopes, L.-G., Estrela, C.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Cytotoxicity of glass ionomer cements containing silver nanoparticles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 xml:space="preserve">(2015) Journal of Clinical and Experimental Dentistry, 7 (5), pp. e622-e627. </w:t>
      </w:r>
    </w:p>
    <w:p w:rsidR="00391541" w:rsidRPr="00DC0743" w:rsidRDefault="00351F4C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2" style="width:0;height:1.5pt" o:hralign="center" o:hrstd="t" o:hr="t" fillcolor="#a0a0a0" stroked="f"/>
        </w:pict>
      </w:r>
    </w:p>
    <w:p w:rsidR="00526A2C" w:rsidRPr="00DC0743" w:rsidRDefault="00391541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bCs/>
          <w:sz w:val="22"/>
          <w:szCs w:val="22"/>
        </w:rPr>
        <w:t>Record 11 of 12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Volarevic, V., Lako, M., Stojkovic, M.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Mesenchymal Stem Cells for Diabetes and Related Complications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(2013) Essentials of Mesenchymal Stem Cell Biology and Its Clinical Translation, pp. 207-227. Cited 1 time.</w:t>
      </w:r>
    </w:p>
    <w:p w:rsidR="00A57118" w:rsidRPr="00DC0743" w:rsidRDefault="00351F4C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Cs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3" style="width:0;height:1.5pt" o:hralign="center" o:hrstd="t" o:hr="t" fillcolor="#a0a0a0" stroked="f"/>
        </w:pict>
      </w:r>
      <w:r w:rsidR="00391541" w:rsidRPr="00DC0743">
        <w:rPr>
          <w:rFonts w:eastAsia="Times New Roman"/>
          <w:bCs/>
          <w:sz w:val="22"/>
          <w:szCs w:val="22"/>
        </w:rPr>
        <w:t>Record 12 of 12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bookmarkStart w:id="0" w:name="_GoBack"/>
      <w:bookmarkEnd w:id="0"/>
      <w:r w:rsidRPr="00DC0743">
        <w:rPr>
          <w:rFonts w:eastAsia="Times New Roman"/>
          <w:sz w:val="22"/>
          <w:szCs w:val="22"/>
        </w:rPr>
        <w:t>Selimović-Dragaš, M., Huseinbegović, A., Kobašlija, S., Hatibović-Kofman, Š.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A comparison of the in vitro cytotoxicity of conventional and resin modified glass ionomer cements</w: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 xml:space="preserve">(2012) Bosnian Journal of Basic Medical Sciences, 12 (4), pp. 273-278. </w:t>
      </w:r>
    </w:p>
    <w:p w:rsidR="00002625" w:rsidRPr="00DC0743" w:rsidRDefault="00351F4C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4" style="width:0;height:1.5pt" o:hralign="center" o:hrstd="t" o:hr="t" fillcolor="#a0a0a0" stroked="f"/>
        </w:pict>
      </w:r>
    </w:p>
    <w:p w:rsidR="00A57118" w:rsidRPr="00DC0743" w:rsidRDefault="00A57118" w:rsidP="00A5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</w:p>
    <w:p w:rsidR="00002625" w:rsidRPr="00DC0743" w:rsidRDefault="00002625" w:rsidP="00002625">
      <w:pPr>
        <w:spacing w:line="360" w:lineRule="auto"/>
        <w:jc w:val="both"/>
        <w:rPr>
          <w:noProof/>
          <w:sz w:val="22"/>
          <w:szCs w:val="22"/>
        </w:rPr>
      </w:pPr>
      <w:r w:rsidRPr="00DC0743">
        <w:rPr>
          <w:b/>
          <w:noProof/>
          <w:sz w:val="22"/>
          <w:szCs w:val="22"/>
        </w:rPr>
        <w:t xml:space="preserve">M. Arsenijević, M. Milovanović, V. Volarević, A. Djeković, T. Kanjevac, N. Arsenijević, S. Đukić, ŽD. Bugarčić. Cytotoxicity of gold (III) complexes on A549 human lung carcinoma epithelial cell line. Med </w:t>
      </w:r>
      <w:r w:rsidRPr="00DC0743">
        <w:rPr>
          <w:b/>
          <w:noProof/>
          <w:sz w:val="22"/>
          <w:szCs w:val="22"/>
        </w:rPr>
        <w:lastRenderedPageBreak/>
        <w:t xml:space="preserve">Chem 2012; 8(1):2-8(7)                                                                                                                          </w:t>
      </w:r>
      <w:r w:rsidR="00351F4C" w:rsidRPr="00351F4C">
        <w:rPr>
          <w:rFonts w:eastAsia="Times New Roman"/>
          <w:color w:val="333333"/>
          <w:sz w:val="22"/>
          <w:szCs w:val="22"/>
        </w:rPr>
        <w:pict>
          <v:rect id="_x0000_i1045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391541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Toxicological effects of pet food ingredients on canine bone marrow-derived mesenchymal stem cells and enterocyte-like cells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Ortega, MT (Ortega, M. T.); Jeffery, B (Jeffery, B.); Riviere, JE (Riviere, J. E.); Monteiro-Riviere, NA (Monteiro-Riviere, N. A.)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JOURNAL OF APPLIED TOXICOLOGY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189-198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10.1002/jat.3158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FEB 2016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0260-437X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1099-1263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6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F053CA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2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Low-dimensional compounds containing bioactive ligands. Part VI: Synthesis, structures, in vitro DNA binding, antimicrobial and anticancer properties of first row transition metal complexes with 5-chloro-quinolin-8-ol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Potocnak, I (Potocnak, Ivan); Vranec, P (Vranec, Peter); Farkasova, V (Farkasova, Veronika); Sabolova, D (Sabolova, Danica); Vatakinova, M (Vatakinova, Michaela); Kudlacova, J (Kudlacova, Julia); Radojevic, ID (Radojevic, Ivana D.); Comic, LR (Comic, Ljiljana R.); Markovic, BS (Markovic, Bojana Simovic); Volarevic, V (Volarevic, Vladislav); Arsenijevic, N (Arsenijevic, Nebojsa); Trifunovic, SR (Trifunovic, Srecko R.)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JOURNAL OF INORGANIC BIOCHEMISTRY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67-77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10.1016/j.jinorgbio.2015.10.015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JAN 2016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0162-0134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1873-3344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7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3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Synthesis, characterization and theoretical calculations of (1,2-diaminocyclohexane)(1,3-diaminopropane)gold(III) chloride complexes: in vitro cytotoxic evaluations against human cancer cell lines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Al-Jaroudi, SS (Al-Jaroudi, Said S.); Altaf, M (Altaf, Muhammad); Al-Saadi, AA (Al-Saadi, Abdulaziz A.); Kawde, AN (Kawde, Abdel-Nasser); Altuwaijri, S (Altuwaijri, Saleh); Ahmad, S (Ahmad, Saeed); Isab, AA (Isab, Anvarhusein A.)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BIOMETALS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28  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827-844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10.1007/s10534-015-9869-1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OCT 2015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0966-0844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1572-8773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8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4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Different reaction products as a function of solvent: NMR spectroscopic and crystallographic characterization of the products of the reaction of gold(III) with 2-(aminomethyl)pyridine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Warzajtis, B (Warzajtis, Beata); Glisic, BD (Glisic, Biljana D.); Zivkovic, MD (Zivkovic, Marija D.); Rajkovic, S (Rajkovic, Snezana); Djuran, MI (Djuran, Milos I.); Rychlewska, U (Rychlewska, Urszula)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POLYHEDRON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91  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35-41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10.1016/j.poly.2015.02.031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MAY 8 2015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0277-5387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49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5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Cytotoxicity of palladium(II) complexes with some alkyl derivates of thiosalicylic acid. Crystal 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lastRenderedPageBreak/>
              <w:t xml:space="preserve">structure of the bis(S-butyl-thiosalicylate)palladium(II) complex, [Pd(S-bu-thiosal)(2)]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lastRenderedPageBreak/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Mijajlovic, MZ (Mijajlovic, Marina Z.); Nikolic, MV (Nikolic, Milos V.); Jevtic, VV (Jevtic, Verica V.); Ratkovic, ZR (Ratkovic, Zoran R.); Markovic, BS (Markovic, Bojana Simovic); Volarevic, V (Volarevic, Vladislav); Arsenijevic, NN (Arsenijevic, Nebojsa N.); Novakovic, SB (Novakovic, Sladana B.); Bogdanovic, GA (Bogdanovic, Goran A.); Trifunovic, SR (Trifunovic, Srecko R.); Radic, GP (Radic, Gordana P.)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POLYHEDRON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90  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34-40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10.1016/j.poly.2015.01.041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APR 18 2015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0277-5387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0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6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Gold(III) complexes in medicinal chemistry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Maia, PID (da Silva Maia, Pedro Ivo); Deflon, VM (Deflon, Victor M.); Abram, U (Abram, Ulrich)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FUTURE MEDICINAL CHEMISTRY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13  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1515-1536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10.4155/FMC.14.87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2014  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1756-8919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1756-8927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1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7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NMR and kinetic studies of the interactions of [Au(cis-DACH)Cl-2]Cl and [Au(cis-DACH)(2)]Cl-3 with potassium cyanide in aqueous solution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Seliman, AAA (Seliman, Adam A. A.); Altaf, M (Altaf, Muhammad); Kawde, AN (Kawde, Abdel-Nasser); Wazeer, MIM (Wazeer, Mohammed I. M.); Isab, AA (Isab, Anvarhusein A.)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JOURNAL OF COORDINATION CHEMISTRY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3431-3443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10.1080/00958972.2014.971020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2014  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0095-8972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1029-0389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2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8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Synthesis, spectroscopic characterization, X-ray structure and electrochemistry of new bis(1,2-diaminocyclohexane)gold(III) chloride compounds and their anticancer activities against PC3 and SGC7901 cancer cell lines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Al-Jaroudi, SS (Al-Jaroudi, Said S.); Monim-ul-Mehboob, M (Monim-ul-Mehboob, M.); Altaf, M (Altaf, Muhammad); Fettouhi, M (Fettouhi, Mohammed); Wazeer, MIM (Wazeer, Mohammed I. M.); Altuwaijri, S (Altuwaijri, Saleh); Isab, AA (Isab, Anvarhusein A.)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NEW JOURNAL OF CHEMISTRY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38  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3199-3211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10.1039/c3nj01624b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2014  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1144-0546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1369-9261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3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9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Oxidation of methionine residue in Gly-Met dipeptide induced by [Au(en)Cl-2](+) and influence of the chelated ligand on the rate of this redox process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Glisic, BD (Glisic, Biljana D.); Djuran, MI (Djuran, Milos I.); Stanic, ZD (Stanic, Zorka D.); Rajkovic, S (Rajkovic, Snezana)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GOLD BULLETIN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47  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1-2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33-40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10.1007/s13404-013-0108-7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2014  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0017-1557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4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lastRenderedPageBreak/>
              <w:t>Record 10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Substitution versus redox reactions of gold(III) complexes with L-cysteine, L-methionine and glutathione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Durovic, MD (Durovic, Mirjana D.); Bugarcic, ZD (Bugarcic, Zivadin D.); Heinemann, FW (Heinemann, Frank W.); van Eldik, R (van Eldik, Rudi)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DALTON TRANSACTIONS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43  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3911-3921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10.1039/c3dt53140f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2014  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1477-9226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1477-9234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5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11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Some new [(thione)(2)Au(diamine)]Cl-3 complexes: Synthesis, spectroscopic characterization, computational and in vitro cytotoxic studies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Al-Maythalony, BA (Al-Maythalony, Bassem A.); Monim-ul-Mehboob, M (Monim-ul-Mehboob, M.); Altaf, M (Altaf, Muhammad); Wazeer, MIM (Wazeer, Mohammed I. M.); Isab, AA (Isab, Anvarhusein A.); Altuwaijri, S (Altuwaijri, Saleh); Ahmed, A (Ahmed, Ayesha); Dhuna, V (Dhuna, Vikram); Bhatia, G (Bhatia, Gaurav); Dhuna, K (Dhuna, Kshitija); Kamboj, SS (Kamboj, Sukhdev Singh)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SPECTROCHIMICA ACTA PART A-MOLECULAR AND BIOMOLECULAR SPECTROSCOPY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115  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641-647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10.1016/j.saa.2013.06.086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NOV 2013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1386-1425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6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12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N(4)-Tolyl-2-acetylpyridine thiosemicarbazones and their platinum(II,IV) and gold(III) complexes: cytotoxicity against human glioma cells and studies on the mode of action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Ferraz, KSO (Ferraz, Karina S. O.); Da Silva, JG (Da Silva, Jeferson G.); Costa, FM (Costa, Flavia M.); Mendes, BM (Mendes, Bruno M.); Rodrigues, BL (Rodrigues, Bernardo L.); dos Santos, RG (dos Santos, Raquel G.); Beraldo, H (Beraldo, Heloisa)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BIOMETALS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26  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677-691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10.1007/s10534-013-9639-x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OCT 2013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0966-0844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1572-8773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7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13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Synthesis, structural and spectral properties of Au complexes: luminescence properties and their non-covalent DNA binding studies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Huerta-Aguilar, C (Huerta-Aguilar, Carlos); Gomez, JMT (Talamantes Gomez, Jose M.); Thangarasu, P (Thangarasu, Pandiyan); Camacho-Arroyo, I (Camacho-Arroyo, Ignacio); Gonzalez-Arenas, A (Gonzalez-Arenas, Aliesha); Narayanan, J (Narayanan, Jayanthi); Srivastava, R (Srivastava, Rajendra)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APPLIED ORGANOMETALLIC CHEMISTRY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578-587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10.1002/aoc.3035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OCT 2013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0268-2605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1099-0739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8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14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Synthesis, characterization and cytotoxicity of new gold(III) complexes with 1,2-diaminocyclohexane: Influence of stereochemistry on antitumor activity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Al-Jaroudi, SS (Al-Jaroudi, Said S.); Fettouhi, M (Fettouhi, Mohammed); Wazeer, MIM (Wazeer, Mohammed I. M.); Isab, AA (Isab, Anvarhusein A.); Altuwaijri, S (Altuwaijri, Saleh)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POLYHEDRON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50  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434-442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10.1016/j.poly.2012.11.034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FEB 13 2013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lastRenderedPageBreak/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0277-5387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59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15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Solution study under physiological conditions and cytotoxic activity of gold(III) complexes with L-histidine-containing peptides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Glisic, BD (Glisic, Biljana D.); Stanic, ZD (Stanic, Zorka D.); Rajkovic, S (Rajkovic, Snezana); Kojic, V (Kojic, Vesna); Bogdanovic, G (Bogdanovic, Gordana); Djuran, MI (Djuran, Milos I.)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JOURNAL OF THE SERBIAN CHEMICAL SOCIETY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78  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1911-1924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10.2298/JSC130920105G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2013  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0352-5139 </w:t>
            </w:r>
          </w:p>
        </w:tc>
      </w:tr>
    </w:tbl>
    <w:p w:rsidR="00002625" w:rsidRPr="00DC0743" w:rsidRDefault="00351F4C" w:rsidP="00002625">
      <w:pPr>
        <w:spacing w:after="0" w:line="240" w:lineRule="auto"/>
        <w:rPr>
          <w:rFonts w:eastAsia="Times New Roman"/>
          <w:color w:val="333333"/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60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16 of 17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Effects of aurothiomalate and gold(III) complexes on spontaneous motility of isolated human oviduct 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Author(s):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Jankovic, SM (Jankovic, Slobodan M.); Djekovic, A (Djekovic, Ana); Bugarcic, Z (Bugarcic, Zivadin); Jankovic, SV (Jankovic, Snezana V.); Lukic, G (Lukic, Goran); Folic, M (Folic, Marko); Canovic, D (Canovic, Dragan)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BIOMETALS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25  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Issue: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Pages: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919-925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DOI: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10.1007/s10534-012-9558-2  </w:t>
            </w: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Published: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OCT 2012  </w:t>
            </w:r>
          </w:p>
        </w:tc>
      </w:tr>
      <w:tr w:rsidR="00002625" w:rsidRPr="00DC0743" w:rsidTr="00002625">
        <w:trPr>
          <w:tblCellSpacing w:w="15" w:type="dxa"/>
        </w:trPr>
        <w:tc>
          <w:tcPr>
            <w:tcW w:w="0" w:type="auto"/>
            <w:hideMark/>
          </w:tcPr>
          <w:p w:rsidR="00002625" w:rsidRPr="00DC0743" w:rsidRDefault="00002625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0966-0844 </w:t>
            </w:r>
          </w:p>
          <w:p w:rsidR="000114EB" w:rsidRPr="00DC0743" w:rsidRDefault="00351F4C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351F4C">
              <w:rPr>
                <w:rFonts w:eastAsia="Times New Roman"/>
                <w:color w:val="333333"/>
                <w:sz w:val="22"/>
                <w:szCs w:val="22"/>
              </w:rPr>
              <w:pict>
                <v:rect id="_x0000_i1061" style="width:0;height:1.5pt" o:hralign="center" o:hrstd="t" o:hr="t" fillcolor="#a0a0a0" stroked="f"/>
              </w:pict>
            </w:r>
          </w:p>
          <w:p w:rsidR="00526A2C" w:rsidRPr="00DC0743" w:rsidRDefault="006F7EA3" w:rsidP="00002625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Cs/>
                <w:color w:val="333333"/>
                <w:sz w:val="22"/>
                <w:szCs w:val="22"/>
              </w:rPr>
              <w:t>Record 17 of 17</w:t>
            </w:r>
          </w:p>
        </w:tc>
      </w:tr>
    </w:tbl>
    <w:p w:rsidR="00C714AC" w:rsidRPr="00DC0743" w:rsidRDefault="00C714AC" w:rsidP="00C714AC">
      <w:pPr>
        <w:pStyle w:val="HTMLPreformatted"/>
        <w:rPr>
          <w:rFonts w:ascii="Times New Roman" w:hAnsi="Times New Roman" w:cs="Times New Roman"/>
          <w:sz w:val="22"/>
          <w:szCs w:val="22"/>
        </w:rPr>
      </w:pPr>
      <w:r w:rsidRPr="00DC0743">
        <w:rPr>
          <w:rFonts w:ascii="Times New Roman" w:hAnsi="Times New Roman" w:cs="Times New Roman"/>
          <w:sz w:val="22"/>
          <w:szCs w:val="22"/>
        </w:rPr>
        <w:t>Ratković, Z., Muškinja, J., Burmudžija, A., Ranković, B., Kosanić, M., Bogdanović, G.A., Marković, B.S., Nikolić, A., Arsenijević, N., Crossed D Signorcrossed D Signevic, S., Vukićević, R.D.</w:t>
      </w:r>
    </w:p>
    <w:p w:rsidR="00C714AC" w:rsidRPr="00DC0743" w:rsidRDefault="00C714AC" w:rsidP="00C714AC">
      <w:pPr>
        <w:pStyle w:val="HTMLPreformatted"/>
        <w:rPr>
          <w:rFonts w:ascii="Times New Roman" w:hAnsi="Times New Roman" w:cs="Times New Roman"/>
          <w:sz w:val="22"/>
          <w:szCs w:val="22"/>
        </w:rPr>
      </w:pPr>
      <w:r w:rsidRPr="00DC0743">
        <w:rPr>
          <w:rFonts w:ascii="Times New Roman" w:hAnsi="Times New Roman" w:cs="Times New Roman"/>
          <w:sz w:val="22"/>
          <w:szCs w:val="22"/>
        </w:rPr>
        <w:t>Dehydrozingerone based 1-acetyl-5-aryl-4,5-dihydro-1H-pyrazoles: Synthesis, characterization and anticancer activity</w:t>
      </w:r>
    </w:p>
    <w:p w:rsidR="00C714AC" w:rsidRPr="00DC0743" w:rsidRDefault="00C714AC" w:rsidP="00C714AC">
      <w:pPr>
        <w:pStyle w:val="HTMLPreformatted"/>
        <w:rPr>
          <w:rFonts w:ascii="Times New Roman" w:hAnsi="Times New Roman" w:cs="Times New Roman"/>
          <w:sz w:val="22"/>
          <w:szCs w:val="22"/>
        </w:rPr>
      </w:pPr>
      <w:r w:rsidRPr="00DC0743">
        <w:rPr>
          <w:rFonts w:ascii="Times New Roman" w:hAnsi="Times New Roman" w:cs="Times New Roman"/>
          <w:sz w:val="22"/>
          <w:szCs w:val="22"/>
        </w:rPr>
        <w:t xml:space="preserve">(2016) Journal of Molecular Structure, 1109, pp. 82-88. </w:t>
      </w:r>
    </w:p>
    <w:p w:rsidR="00002625" w:rsidRPr="00DC0743" w:rsidRDefault="00351F4C">
      <w:pPr>
        <w:rPr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62" style="width:0;height:1.5pt" o:hralign="center" o:hrstd="t" o:hr="t" fillcolor="#a0a0a0" stroked="f"/>
        </w:pict>
      </w:r>
    </w:p>
    <w:p w:rsidR="00753A46" w:rsidRPr="00DC0743" w:rsidRDefault="00753A46" w:rsidP="00753A46">
      <w:pPr>
        <w:spacing w:line="360" w:lineRule="auto"/>
        <w:jc w:val="both"/>
        <w:rPr>
          <w:b/>
          <w:sz w:val="22"/>
          <w:szCs w:val="22"/>
        </w:rPr>
      </w:pPr>
      <w:r w:rsidRPr="00DC0743">
        <w:rPr>
          <w:b/>
          <w:sz w:val="22"/>
          <w:szCs w:val="22"/>
        </w:rPr>
        <w:t xml:space="preserve">A.Volarevic, B. Ljujic, V. Volarevic, M. Milovanovic, T. Kanjevac, A. Lukic, N. Arsenijevic. A new semiquantitative method for evaluation of metastasis progression. J BUON 2012; 17:585-590 </w:t>
      </w:r>
    </w:p>
    <w:p w:rsidR="00753A46" w:rsidRPr="00DC0743" w:rsidRDefault="00753A46" w:rsidP="0075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Vukcevic, G., Volarevic, V., Raicevic, S., Tanaskovic, I., Milicic, B., Vulovic, T., Arsenijevic, S.</w:t>
      </w:r>
    </w:p>
    <w:p w:rsidR="00753A46" w:rsidRPr="00DC0743" w:rsidRDefault="00753A46" w:rsidP="0075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A novel semi-quantitative method for measuring tissue bleeding</w:t>
      </w:r>
    </w:p>
    <w:p w:rsidR="00753A46" w:rsidRPr="00DC0743" w:rsidRDefault="00753A46" w:rsidP="00753A46">
      <w:pPr>
        <w:rPr>
          <w:rFonts w:eastAsia="Times New Roman"/>
          <w:sz w:val="22"/>
          <w:szCs w:val="22"/>
        </w:rPr>
      </w:pPr>
      <w:r w:rsidRPr="00DC0743">
        <w:rPr>
          <w:rFonts w:eastAsia="Times New Roman"/>
          <w:sz w:val="22"/>
          <w:szCs w:val="22"/>
        </w:rPr>
        <w:t>(2014) Histology and Histopathology, 29 (3), pp. 353-360.</w:t>
      </w:r>
    </w:p>
    <w:p w:rsidR="00863D65" w:rsidRPr="00DC0743" w:rsidRDefault="00863D65" w:rsidP="00DC0743">
      <w:pPr>
        <w:spacing w:line="240" w:lineRule="auto"/>
        <w:jc w:val="both"/>
        <w:rPr>
          <w:b/>
          <w:sz w:val="22"/>
          <w:szCs w:val="22"/>
        </w:rPr>
      </w:pPr>
      <w:r w:rsidRPr="00DC0743">
        <w:rPr>
          <w:b/>
          <w:sz w:val="22"/>
          <w:szCs w:val="22"/>
        </w:rPr>
        <w:t>2010</w:t>
      </w:r>
    </w:p>
    <w:p w:rsidR="00863D65" w:rsidRPr="00DC0743" w:rsidRDefault="00863D65" w:rsidP="00DC0743">
      <w:pPr>
        <w:spacing w:line="240" w:lineRule="auto"/>
        <w:jc w:val="both"/>
        <w:rPr>
          <w:b/>
          <w:bCs/>
          <w:sz w:val="22"/>
          <w:szCs w:val="22"/>
        </w:rPr>
      </w:pPr>
      <w:r w:rsidRPr="00DC0743">
        <w:rPr>
          <w:b/>
          <w:sz w:val="22"/>
          <w:szCs w:val="22"/>
        </w:rPr>
        <w:t>D. Marković, A. Milenković G. Koliakos, E. Kostidou, I. Karadžic, J. Debeljak-Martačić, V. Jokanović, T. Perić, B. Petrović, N. Arsenijević, T. Kanjevac. Potential preservation of dental pulp stem cells. Balkan Journal of Stomatology, 2010;14:</w:t>
      </w:r>
      <w:r w:rsidRPr="00DC0743">
        <w:rPr>
          <w:b/>
          <w:bCs/>
          <w:sz w:val="22"/>
          <w:szCs w:val="22"/>
          <w:lang w:val="sr-Cyrl-CS"/>
        </w:rPr>
        <w:t>4-7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8"/>
      </w:tblGrid>
      <w:tr w:rsidR="00863D65" w:rsidRPr="00DC0743" w:rsidTr="001B3D64">
        <w:trPr>
          <w:tblCellSpacing w:w="15" w:type="dxa"/>
        </w:trPr>
        <w:tc>
          <w:tcPr>
            <w:tcW w:w="0" w:type="auto"/>
            <w:hideMark/>
          </w:tcPr>
          <w:p w:rsidR="00863D65" w:rsidRPr="00DC0743" w:rsidRDefault="00863D65" w:rsidP="001B3D64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By: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Karadzic, I (Karadzic, Ivana); Vucic, V (Vucic, Vesna); Jokanovic, V (Jokanovic, Vukoman); Debeljak-Martacic, J (Debeljak-Martacic, Jasmina); Markovic, D (Markovic, Dejan); Petrovic, S (Petrovic, Snjezana); Glibetic, M (Glibetic, Marija)</w:t>
            </w:r>
          </w:p>
        </w:tc>
      </w:tr>
      <w:tr w:rsidR="00863D65" w:rsidRPr="00DC0743" w:rsidTr="001B3D64">
        <w:trPr>
          <w:tblCellSpacing w:w="15" w:type="dxa"/>
        </w:trPr>
        <w:tc>
          <w:tcPr>
            <w:tcW w:w="0" w:type="auto"/>
            <w:hideMark/>
          </w:tcPr>
          <w:p w:rsidR="00863D65" w:rsidRPr="00DC0743" w:rsidRDefault="00863D65" w:rsidP="001B3D64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Title: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Effects of novel hydroxyapatite-based 3D biomaterials on proliferation and osteoblastic differentiation of mesenchymal stem cells </w:t>
            </w:r>
          </w:p>
        </w:tc>
      </w:tr>
      <w:tr w:rsidR="00863D65" w:rsidRPr="00DC0743" w:rsidTr="001B3D64">
        <w:trPr>
          <w:tblCellSpacing w:w="15" w:type="dxa"/>
        </w:trPr>
        <w:tc>
          <w:tcPr>
            <w:tcW w:w="0" w:type="auto"/>
            <w:hideMark/>
          </w:tcPr>
          <w:p w:rsidR="00863D65" w:rsidRPr="00DC0743" w:rsidRDefault="00863D65" w:rsidP="001B3D64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Source: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JOURNAL OF BIOMEDICAL MATERIALS RESEARCH PART A </w:t>
            </w:r>
          </w:p>
        </w:tc>
      </w:tr>
      <w:tr w:rsidR="00863D65" w:rsidRPr="00DC0743" w:rsidTr="001B3D64">
        <w:trPr>
          <w:tblCellSpacing w:w="15" w:type="dxa"/>
        </w:trPr>
        <w:tc>
          <w:tcPr>
            <w:tcW w:w="0" w:type="auto"/>
            <w:hideMark/>
          </w:tcPr>
          <w:p w:rsidR="00863D65" w:rsidRPr="00DC0743" w:rsidRDefault="00863D65" w:rsidP="001B3D64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Volume: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103 </w:t>
            </w:r>
            <w:r w:rsidR="00391541"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Issue:</w:t>
            </w:r>
            <w:r w:rsidR="00391541"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</w:t>
            </w:r>
            <w:r w:rsidR="00391541"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Pages:</w:t>
            </w:r>
            <w:r w:rsidR="00391541"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350-357</w:t>
            </w:r>
            <w:r w:rsidR="00391541"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Published:</w:t>
            </w:r>
            <w:r w:rsidR="00391541"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JAN 2015</w:t>
            </w:r>
          </w:p>
        </w:tc>
      </w:tr>
      <w:tr w:rsidR="00863D65" w:rsidRPr="00DC0743" w:rsidTr="001B3D64">
        <w:trPr>
          <w:tblCellSpacing w:w="15" w:type="dxa"/>
        </w:trPr>
        <w:tc>
          <w:tcPr>
            <w:tcW w:w="0" w:type="auto"/>
            <w:hideMark/>
          </w:tcPr>
          <w:p w:rsidR="00863D65" w:rsidRPr="00DC0743" w:rsidRDefault="00863D65" w:rsidP="001B3D64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1549-3296 </w:t>
            </w:r>
          </w:p>
        </w:tc>
      </w:tr>
      <w:tr w:rsidR="00863D65" w:rsidRPr="00DC0743" w:rsidTr="001B3D64">
        <w:trPr>
          <w:tblCellSpacing w:w="15" w:type="dxa"/>
        </w:trPr>
        <w:tc>
          <w:tcPr>
            <w:tcW w:w="0" w:type="auto"/>
            <w:hideMark/>
          </w:tcPr>
          <w:p w:rsidR="00863D65" w:rsidRPr="00DC0743" w:rsidRDefault="00863D65" w:rsidP="001B3D64">
            <w:pPr>
              <w:spacing w:after="0" w:line="240" w:lineRule="auto"/>
              <w:rPr>
                <w:rFonts w:eastAsia="Times New Roman"/>
                <w:color w:val="333333"/>
                <w:sz w:val="22"/>
                <w:szCs w:val="22"/>
              </w:rPr>
            </w:pPr>
            <w:r w:rsidRPr="00DC0743"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eISSN:</w:t>
            </w:r>
            <w:r w:rsidRPr="00DC0743">
              <w:rPr>
                <w:rFonts w:eastAsia="Times New Roman"/>
                <w:color w:val="333333"/>
                <w:sz w:val="22"/>
                <w:szCs w:val="22"/>
              </w:rPr>
              <w:t xml:space="preserve"> 1552-4965 </w:t>
            </w:r>
          </w:p>
        </w:tc>
      </w:tr>
    </w:tbl>
    <w:p w:rsidR="00863D65" w:rsidRPr="00DC0743" w:rsidRDefault="00351F4C" w:rsidP="00753A46">
      <w:pPr>
        <w:rPr>
          <w:sz w:val="22"/>
          <w:szCs w:val="22"/>
        </w:rPr>
      </w:pPr>
      <w:r w:rsidRPr="00351F4C">
        <w:rPr>
          <w:rFonts w:eastAsia="Times New Roman"/>
          <w:color w:val="333333"/>
          <w:sz w:val="22"/>
          <w:szCs w:val="22"/>
        </w:rPr>
        <w:pict>
          <v:rect id="_x0000_i1063" style="width:0;height:1.5pt" o:hralign="center" o:hrstd="t" o:hr="t" fillcolor="#a0a0a0" stroked="f"/>
        </w:pict>
      </w:r>
    </w:p>
    <w:sectPr w:rsidR="00863D65" w:rsidRPr="00DC0743" w:rsidSect="00DC0743">
      <w:foot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F86" w:rsidRDefault="00CA7F86" w:rsidP="00DC0743">
      <w:pPr>
        <w:spacing w:after="0" w:line="240" w:lineRule="auto"/>
      </w:pPr>
      <w:r>
        <w:separator/>
      </w:r>
    </w:p>
  </w:endnote>
  <w:endnote w:type="continuationSeparator" w:id="1">
    <w:p w:rsidR="00CA7F86" w:rsidRDefault="00CA7F86" w:rsidP="00DC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89211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0743" w:rsidRDefault="00351F4C">
        <w:pPr>
          <w:pStyle w:val="Footer"/>
          <w:jc w:val="right"/>
        </w:pPr>
        <w:r>
          <w:fldChar w:fldCharType="begin"/>
        </w:r>
        <w:r w:rsidR="00DC0743">
          <w:instrText xml:space="preserve"> PAGE   \* MERGEFORMAT </w:instrText>
        </w:r>
        <w:r>
          <w:fldChar w:fldCharType="separate"/>
        </w:r>
        <w:r w:rsidR="00876E9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C0743" w:rsidRDefault="00DC07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F86" w:rsidRDefault="00CA7F86" w:rsidP="00DC0743">
      <w:pPr>
        <w:spacing w:after="0" w:line="240" w:lineRule="auto"/>
      </w:pPr>
      <w:r>
        <w:separator/>
      </w:r>
    </w:p>
  </w:footnote>
  <w:footnote w:type="continuationSeparator" w:id="1">
    <w:p w:rsidR="00CA7F86" w:rsidRDefault="00CA7F86" w:rsidP="00DC0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74E1"/>
    <w:multiLevelType w:val="hybridMultilevel"/>
    <w:tmpl w:val="22E403D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68" w:hanging="360"/>
      </w:pPr>
    </w:lvl>
    <w:lvl w:ilvl="2" w:tplc="0409001B" w:tentative="1">
      <w:start w:val="1"/>
      <w:numFmt w:val="lowerRoman"/>
      <w:lvlText w:val="%3."/>
      <w:lvlJc w:val="right"/>
      <w:pPr>
        <w:ind w:left="2288" w:hanging="180"/>
      </w:pPr>
    </w:lvl>
    <w:lvl w:ilvl="3" w:tplc="0409000F" w:tentative="1">
      <w:start w:val="1"/>
      <w:numFmt w:val="decimal"/>
      <w:lvlText w:val="%4."/>
      <w:lvlJc w:val="left"/>
      <w:pPr>
        <w:ind w:left="3008" w:hanging="360"/>
      </w:pPr>
    </w:lvl>
    <w:lvl w:ilvl="4" w:tplc="04090019" w:tentative="1">
      <w:start w:val="1"/>
      <w:numFmt w:val="lowerLetter"/>
      <w:lvlText w:val="%5."/>
      <w:lvlJc w:val="left"/>
      <w:pPr>
        <w:ind w:left="3728" w:hanging="360"/>
      </w:pPr>
    </w:lvl>
    <w:lvl w:ilvl="5" w:tplc="0409001B" w:tentative="1">
      <w:start w:val="1"/>
      <w:numFmt w:val="lowerRoman"/>
      <w:lvlText w:val="%6."/>
      <w:lvlJc w:val="right"/>
      <w:pPr>
        <w:ind w:left="4448" w:hanging="180"/>
      </w:pPr>
    </w:lvl>
    <w:lvl w:ilvl="6" w:tplc="0409000F" w:tentative="1">
      <w:start w:val="1"/>
      <w:numFmt w:val="decimal"/>
      <w:lvlText w:val="%7."/>
      <w:lvlJc w:val="left"/>
      <w:pPr>
        <w:ind w:left="5168" w:hanging="360"/>
      </w:pPr>
    </w:lvl>
    <w:lvl w:ilvl="7" w:tplc="04090019" w:tentative="1">
      <w:start w:val="1"/>
      <w:numFmt w:val="lowerLetter"/>
      <w:lvlText w:val="%8."/>
      <w:lvlJc w:val="left"/>
      <w:pPr>
        <w:ind w:left="5888" w:hanging="360"/>
      </w:pPr>
    </w:lvl>
    <w:lvl w:ilvl="8" w:tplc="0409001B" w:tentative="1">
      <w:start w:val="1"/>
      <w:numFmt w:val="lowerRoman"/>
      <w:lvlText w:val="%9."/>
      <w:lvlJc w:val="right"/>
      <w:pPr>
        <w:ind w:left="66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28D"/>
    <w:rsid w:val="00002625"/>
    <w:rsid w:val="000114EB"/>
    <w:rsid w:val="000A528D"/>
    <w:rsid w:val="00223742"/>
    <w:rsid w:val="00351F4C"/>
    <w:rsid w:val="00391541"/>
    <w:rsid w:val="00526A2C"/>
    <w:rsid w:val="00580A68"/>
    <w:rsid w:val="00605E61"/>
    <w:rsid w:val="0067660A"/>
    <w:rsid w:val="006D2290"/>
    <w:rsid w:val="006F7EA3"/>
    <w:rsid w:val="00704CA6"/>
    <w:rsid w:val="00753A46"/>
    <w:rsid w:val="00863D65"/>
    <w:rsid w:val="00876E9D"/>
    <w:rsid w:val="009D097D"/>
    <w:rsid w:val="009D791D"/>
    <w:rsid w:val="00A57118"/>
    <w:rsid w:val="00C714AC"/>
    <w:rsid w:val="00CA7F86"/>
    <w:rsid w:val="00DC0743"/>
    <w:rsid w:val="00F002E0"/>
    <w:rsid w:val="00F05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528D"/>
    <w:pPr>
      <w:spacing w:after="0" w:line="240" w:lineRule="auto"/>
      <w:ind w:left="720"/>
      <w:contextualSpacing/>
    </w:pPr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22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2290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605E61"/>
  </w:style>
  <w:style w:type="paragraph" w:styleId="Header">
    <w:name w:val="header"/>
    <w:basedOn w:val="Normal"/>
    <w:link w:val="HeaderChar"/>
    <w:uiPriority w:val="99"/>
    <w:unhideWhenUsed/>
    <w:rsid w:val="00DC0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743"/>
  </w:style>
  <w:style w:type="paragraph" w:styleId="Footer">
    <w:name w:val="footer"/>
    <w:basedOn w:val="Normal"/>
    <w:link w:val="FooterChar"/>
    <w:uiPriority w:val="99"/>
    <w:unhideWhenUsed/>
    <w:rsid w:val="00DC0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7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528D"/>
    <w:pPr>
      <w:spacing w:after="0" w:line="240" w:lineRule="auto"/>
      <w:ind w:left="720"/>
      <w:contextualSpacing/>
    </w:pPr>
    <w:rPr>
      <w:rFonts w:eastAsia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22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r-Latn-R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2290"/>
    <w:rPr>
      <w:rFonts w:ascii="Courier New" w:eastAsia="Times New Roman" w:hAnsi="Courier New" w:cs="Courier New"/>
      <w:sz w:val="20"/>
      <w:szCs w:val="20"/>
      <w:lang w:eastAsia="sr-Latn-RS"/>
    </w:rPr>
  </w:style>
  <w:style w:type="character" w:customStyle="1" w:styleId="apple-converted-space">
    <w:name w:val="apple-converted-space"/>
    <w:basedOn w:val="DefaultParagraphFont"/>
    <w:rsid w:val="00605E61"/>
  </w:style>
  <w:style w:type="paragraph" w:styleId="Header">
    <w:name w:val="header"/>
    <w:basedOn w:val="Normal"/>
    <w:link w:val="HeaderChar"/>
    <w:uiPriority w:val="99"/>
    <w:unhideWhenUsed/>
    <w:rsid w:val="00DC0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743"/>
  </w:style>
  <w:style w:type="paragraph" w:styleId="Footer">
    <w:name w:val="footer"/>
    <w:basedOn w:val="Normal"/>
    <w:link w:val="FooterChar"/>
    <w:uiPriority w:val="99"/>
    <w:unhideWhenUsed/>
    <w:rsid w:val="00DC0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7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49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97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68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04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3119</Words>
  <Characters>17782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Novi</dc:creator>
  <cp:lastModifiedBy>Info</cp:lastModifiedBy>
  <cp:revision>2</cp:revision>
  <dcterms:created xsi:type="dcterms:W3CDTF">2016-04-02T20:35:00Z</dcterms:created>
  <dcterms:modified xsi:type="dcterms:W3CDTF">2016-04-02T20:35:00Z</dcterms:modified>
</cp:coreProperties>
</file>